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7AFD2" w14:textId="77777777" w:rsidR="0009205A" w:rsidRDefault="0009205A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09205A">
        <w:rPr>
          <w:rFonts w:cs="Times New Roman"/>
          <w:b/>
          <w:sz w:val="20"/>
          <w:szCs w:val="20"/>
        </w:rPr>
        <w:t xml:space="preserve">Side 1 </w:t>
      </w:r>
      <w:r>
        <w:rPr>
          <w:rFonts w:cs="Times New Roman"/>
          <w:b/>
          <w:sz w:val="20"/>
          <w:szCs w:val="20"/>
        </w:rPr>
        <w:t>–</w:t>
      </w:r>
      <w:r w:rsidRPr="0009205A">
        <w:rPr>
          <w:rFonts w:cs="Times New Roman"/>
          <w:b/>
          <w:sz w:val="20"/>
          <w:szCs w:val="20"/>
        </w:rPr>
        <w:t xml:space="preserve"> </w:t>
      </w:r>
    </w:p>
    <w:p w14:paraId="55C0CD99" w14:textId="77777777" w:rsidR="0009205A" w:rsidRPr="0009205A" w:rsidRDefault="0009205A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</w:p>
    <w:p w14:paraId="609C5D44" w14:textId="77777777" w:rsidR="002672B4" w:rsidRDefault="00C31395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32"/>
          <w:szCs w:val="20"/>
        </w:rPr>
      </w:pPr>
      <w:r w:rsidRPr="00C31395">
        <w:rPr>
          <w:rFonts w:cs="Times New Roman"/>
          <w:b/>
          <w:sz w:val="32"/>
          <w:szCs w:val="20"/>
        </w:rPr>
        <w:t xml:space="preserve">NAADAC Institute </w:t>
      </w:r>
      <w:r w:rsidR="002672B4">
        <w:rPr>
          <w:rFonts w:cs="Times New Roman"/>
          <w:b/>
          <w:sz w:val="32"/>
          <w:szCs w:val="20"/>
        </w:rPr>
        <w:t xml:space="preserve">Online Courses, </w:t>
      </w:r>
      <w:r w:rsidR="0009205A">
        <w:rPr>
          <w:rFonts w:cs="Times New Roman"/>
          <w:b/>
          <w:sz w:val="32"/>
          <w:szCs w:val="20"/>
        </w:rPr>
        <w:t>Webinars</w:t>
      </w:r>
      <w:r w:rsidR="002672B4">
        <w:rPr>
          <w:rFonts w:cs="Times New Roman"/>
          <w:b/>
          <w:sz w:val="32"/>
          <w:szCs w:val="20"/>
        </w:rPr>
        <w:t>, and Independent Study Courses</w:t>
      </w:r>
    </w:p>
    <w:p w14:paraId="69B2EF1D" w14:textId="77777777" w:rsidR="002672B4" w:rsidRDefault="002672B4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32"/>
          <w:szCs w:val="20"/>
        </w:rPr>
      </w:pPr>
    </w:p>
    <w:p w14:paraId="108C1D94" w14:textId="77777777" w:rsidR="00C31395" w:rsidRPr="002672B4" w:rsidRDefault="002672B4" w:rsidP="00A605C1">
      <w:pPr>
        <w:widowControl w:val="0"/>
        <w:autoSpaceDE w:val="0"/>
        <w:autoSpaceDN w:val="0"/>
        <w:adjustRightInd w:val="0"/>
        <w:rPr>
          <w:rFonts w:cs="Times New Roman"/>
          <w:b/>
          <w:szCs w:val="20"/>
        </w:rPr>
      </w:pPr>
      <w:r w:rsidRPr="002672B4">
        <w:rPr>
          <w:rFonts w:cs="Times New Roman"/>
          <w:b/>
          <w:szCs w:val="20"/>
        </w:rPr>
        <w:t>***</w:t>
      </w:r>
      <w:r w:rsidR="00C31395" w:rsidRPr="002672B4">
        <w:rPr>
          <w:rFonts w:cs="Times New Roman"/>
          <w:b/>
          <w:szCs w:val="20"/>
        </w:rPr>
        <w:t xml:space="preserve">NAADAC members </w:t>
      </w:r>
      <w:r w:rsidRPr="002672B4">
        <w:rPr>
          <w:rFonts w:cs="Times New Roman"/>
          <w:b/>
          <w:szCs w:val="20"/>
        </w:rPr>
        <w:t xml:space="preserve">can earn </w:t>
      </w:r>
      <w:r w:rsidR="00C31395" w:rsidRPr="002672B4">
        <w:rPr>
          <w:rFonts w:cs="Times New Roman"/>
          <w:b/>
          <w:szCs w:val="20"/>
        </w:rPr>
        <w:t>over 85 free CEs!</w:t>
      </w:r>
    </w:p>
    <w:p w14:paraId="6A577BC6" w14:textId="77777777" w:rsidR="00C31395" w:rsidRDefault="00C31395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</w:p>
    <w:p w14:paraId="39343FEF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248587F8" w14:textId="77777777" w:rsidR="000967DD" w:rsidRPr="000967DD" w:rsidRDefault="000967DD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0967DD">
        <w:rPr>
          <w:rFonts w:cs="Times New Roman"/>
          <w:b/>
          <w:sz w:val="20"/>
          <w:szCs w:val="20"/>
        </w:rPr>
        <w:t>NAADAC Institute Webinar Series Topics:</w:t>
      </w:r>
    </w:p>
    <w:p w14:paraId="31BE0E42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 xml:space="preserve">21st </w:t>
      </w:r>
      <w:r w:rsidRPr="000967DD">
        <w:rPr>
          <w:rFonts w:cs="Times New Roman"/>
          <w:sz w:val="20"/>
          <w:szCs w:val="20"/>
        </w:rPr>
        <w:t>Century Street Drugs</w:t>
      </w:r>
    </w:p>
    <w:p w14:paraId="6335D9A8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Adolescents</w:t>
      </w:r>
    </w:p>
    <w:p w14:paraId="23EC0083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Advocacy</w:t>
      </w:r>
    </w:p>
    <w:p w14:paraId="2FDC6C72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Annual Conference</w:t>
      </w:r>
    </w:p>
    <w:p w14:paraId="36391680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AS</w:t>
      </w:r>
      <w:r w:rsidRPr="000967DD">
        <w:rPr>
          <w:rFonts w:cs="Times New Roman"/>
          <w:sz w:val="20"/>
          <w:szCs w:val="20"/>
        </w:rPr>
        <w:t>AM Placement Criteria</w:t>
      </w:r>
    </w:p>
    <w:p w14:paraId="4720F21C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 xml:space="preserve">Billing &amp; </w:t>
      </w:r>
      <w:r w:rsidRPr="000967DD">
        <w:rPr>
          <w:rFonts w:cs="Times New Roman"/>
          <w:sz w:val="20"/>
          <w:szCs w:val="20"/>
        </w:rPr>
        <w:t>Insurance</w:t>
      </w:r>
    </w:p>
    <w:p w14:paraId="55F4EC32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CB</w:t>
      </w:r>
      <w:r w:rsidRPr="000967DD">
        <w:rPr>
          <w:rFonts w:cs="Times New Roman"/>
          <w:sz w:val="20"/>
          <w:szCs w:val="20"/>
        </w:rPr>
        <w:t>T</w:t>
      </w:r>
    </w:p>
    <w:p w14:paraId="301613B4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Clinical Supe</w:t>
      </w:r>
      <w:r w:rsidRPr="000967DD">
        <w:rPr>
          <w:rFonts w:cs="Times New Roman"/>
          <w:sz w:val="20"/>
          <w:szCs w:val="20"/>
        </w:rPr>
        <w:t>rvision</w:t>
      </w:r>
    </w:p>
    <w:p w14:paraId="59FEBC8D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Co-occurring Disorders</w:t>
      </w:r>
    </w:p>
    <w:p w14:paraId="1C945719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DS</w:t>
      </w:r>
      <w:r w:rsidRPr="000967DD">
        <w:rPr>
          <w:rFonts w:cs="Times New Roman"/>
          <w:sz w:val="20"/>
          <w:szCs w:val="20"/>
        </w:rPr>
        <w:t>M-5</w:t>
      </w:r>
    </w:p>
    <w:p w14:paraId="01DE26D0" w14:textId="77777777" w:rsidR="0009205A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Electronic Health Records</w:t>
      </w:r>
    </w:p>
    <w:p w14:paraId="4283AD0A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Ethics</w:t>
      </w:r>
    </w:p>
    <w:p w14:paraId="50922A4E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Families</w:t>
      </w:r>
      <w:r w:rsidR="0009205A">
        <w:rPr>
          <w:rFonts w:cs="Times New Roman"/>
          <w:sz w:val="20"/>
          <w:szCs w:val="20"/>
        </w:rPr>
        <w:t xml:space="preserve"> &amp; Children</w:t>
      </w:r>
    </w:p>
    <w:p w14:paraId="126DE2BB" w14:textId="77777777" w:rsidR="00A605C1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History of Recovery</w:t>
      </w:r>
    </w:p>
    <w:p w14:paraId="1C9FE518" w14:textId="77777777" w:rsidR="0009205A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HIV/AIDS</w:t>
      </w:r>
    </w:p>
    <w:p w14:paraId="3D24964C" w14:textId="77777777" w:rsidR="0009205A" w:rsidRPr="000967DD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Managed Care Organizations</w:t>
      </w:r>
    </w:p>
    <w:p w14:paraId="3FA6AD83" w14:textId="77777777" w:rsidR="0009205A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Marijuana</w:t>
      </w:r>
    </w:p>
    <w:p w14:paraId="785B5480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Medication-Assisted</w:t>
      </w:r>
      <w:r w:rsidR="000967DD" w:rsidRPr="000967DD">
        <w:rPr>
          <w:rFonts w:cs="Times New Roman"/>
          <w:sz w:val="20"/>
          <w:szCs w:val="20"/>
        </w:rPr>
        <w:t xml:space="preserve"> </w:t>
      </w:r>
      <w:r w:rsidRPr="000967DD">
        <w:rPr>
          <w:rFonts w:cs="Times New Roman"/>
          <w:sz w:val="20"/>
          <w:szCs w:val="20"/>
        </w:rPr>
        <w:t>Treatment</w:t>
      </w:r>
    </w:p>
    <w:p w14:paraId="62C5B180" w14:textId="77777777" w:rsidR="00A605C1" w:rsidRPr="000967DD" w:rsidRDefault="000967DD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 xml:space="preserve">Messages from </w:t>
      </w:r>
      <w:r w:rsidR="00A605C1" w:rsidRPr="000967DD">
        <w:rPr>
          <w:rFonts w:cs="Times New Roman"/>
          <w:sz w:val="20"/>
          <w:szCs w:val="20"/>
        </w:rPr>
        <w:t>NAADAC Leadership</w:t>
      </w:r>
    </w:p>
    <w:p w14:paraId="55377735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Mutual Support Groups</w:t>
      </w:r>
    </w:p>
    <w:p w14:paraId="4BE501D2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Peer Recovery</w:t>
      </w:r>
    </w:p>
    <w:p w14:paraId="2B83BFC4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P</w:t>
      </w:r>
      <w:r w:rsidRPr="000967DD">
        <w:rPr>
          <w:rFonts w:cs="Times New Roman"/>
          <w:sz w:val="20"/>
          <w:szCs w:val="20"/>
        </w:rPr>
        <w:t>TSD</w:t>
      </w:r>
    </w:p>
    <w:p w14:paraId="786079F2" w14:textId="77777777" w:rsidR="0009205A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Ñ‚U'98ˇøﬁ‡Õ"/>
          <w:sz w:val="20"/>
          <w:szCs w:val="20"/>
        </w:rPr>
      </w:pPr>
      <w:r>
        <w:rPr>
          <w:rFonts w:cs="Ñ‚U'98ˇøﬁ‡Õ"/>
          <w:sz w:val="20"/>
          <w:szCs w:val="20"/>
        </w:rPr>
        <w:t>Recovery-Oriented Practice</w:t>
      </w:r>
    </w:p>
    <w:p w14:paraId="28333E83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Ñ‚U'98ˇøﬁ‡Õ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SAP</w:t>
      </w:r>
      <w:r w:rsidR="000967DD">
        <w:rPr>
          <w:rFonts w:cs="Ñ‚U'98ˇøﬁ‡Õ"/>
          <w:sz w:val="20"/>
          <w:szCs w:val="20"/>
        </w:rPr>
        <w:t>/DOT</w:t>
      </w:r>
    </w:p>
    <w:p w14:paraId="50F1FC55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SBI</w:t>
      </w:r>
      <w:r w:rsidRPr="000967DD">
        <w:rPr>
          <w:rFonts w:cs="Times New Roman"/>
          <w:sz w:val="20"/>
          <w:szCs w:val="20"/>
        </w:rPr>
        <w:t>RT</w:t>
      </w:r>
    </w:p>
    <w:p w14:paraId="6E6A336D" w14:textId="77777777" w:rsidR="00A605C1" w:rsidRPr="000967DD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Scienc</w:t>
      </w:r>
      <w:r w:rsidRPr="000967DD">
        <w:rPr>
          <w:rFonts w:cs="Ñ‚U'98ˇøﬁ‡Õ"/>
          <w:sz w:val="20"/>
          <w:szCs w:val="20"/>
        </w:rPr>
        <w:t>e &amp; Neu</w:t>
      </w:r>
      <w:r w:rsidRPr="000967DD">
        <w:rPr>
          <w:rFonts w:cs="Times New Roman"/>
          <w:sz w:val="20"/>
          <w:szCs w:val="20"/>
        </w:rPr>
        <w:t>rochemistry</w:t>
      </w:r>
    </w:p>
    <w:p w14:paraId="7B43C1AC" w14:textId="77777777" w:rsidR="00A605C1" w:rsidRDefault="00A605C1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0967DD">
        <w:rPr>
          <w:rFonts w:cs="Ñ‚U'98ˇøﬁ‡Õ"/>
          <w:sz w:val="20"/>
          <w:szCs w:val="20"/>
        </w:rPr>
        <w:t>Spi</w:t>
      </w:r>
      <w:r w:rsidRPr="000967DD">
        <w:rPr>
          <w:rFonts w:cs="Times New Roman"/>
          <w:sz w:val="20"/>
          <w:szCs w:val="20"/>
        </w:rPr>
        <w:t>rituality</w:t>
      </w:r>
    </w:p>
    <w:p w14:paraId="7169E508" w14:textId="77777777" w:rsidR="0009205A" w:rsidRPr="000967DD" w:rsidRDefault="0009205A" w:rsidP="000967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Trauma</w:t>
      </w:r>
    </w:p>
    <w:p w14:paraId="0684665C" w14:textId="77777777" w:rsidR="00A605C1" w:rsidRDefault="00A605C1" w:rsidP="000967DD">
      <w:pPr>
        <w:pStyle w:val="ListParagraph"/>
        <w:numPr>
          <w:ilvl w:val="0"/>
          <w:numId w:val="1"/>
        </w:numPr>
        <w:rPr>
          <w:rFonts w:cs="Times New Roman"/>
          <w:sz w:val="20"/>
          <w:szCs w:val="20"/>
        </w:rPr>
      </w:pPr>
      <w:r w:rsidRPr="000967DD">
        <w:rPr>
          <w:rFonts w:cs="Times New Roman"/>
          <w:sz w:val="20"/>
          <w:szCs w:val="20"/>
        </w:rPr>
        <w:t>Trends in the Profession</w:t>
      </w:r>
    </w:p>
    <w:p w14:paraId="2057940B" w14:textId="77777777" w:rsidR="0009205A" w:rsidRPr="000967DD" w:rsidRDefault="0009205A" w:rsidP="000967DD">
      <w:pPr>
        <w:pStyle w:val="ListParagraph"/>
        <w:numPr>
          <w:ilvl w:val="0"/>
          <w:numId w:val="1"/>
        </w:num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Veterans</w:t>
      </w:r>
    </w:p>
    <w:p w14:paraId="5AD71B73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Ìu'98ˇøﬁ‡Õ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Watch li</w:t>
      </w:r>
      <w:r w:rsidR="000967DD">
        <w:rPr>
          <w:rFonts w:cs="Times New Roman"/>
          <w:sz w:val="20"/>
          <w:szCs w:val="20"/>
        </w:rPr>
        <w:t>v</w:t>
      </w:r>
      <w:r w:rsidRPr="00A605C1">
        <w:rPr>
          <w:rFonts w:cs="Times New Roman"/>
          <w:sz w:val="20"/>
          <w:szCs w:val="20"/>
        </w:rPr>
        <w:t>e or access the recor</w:t>
      </w:r>
      <w:r w:rsidRPr="00A605C1">
        <w:rPr>
          <w:rFonts w:cs="Ìu'98ˇøﬁ‡Õ"/>
          <w:sz w:val="20"/>
          <w:szCs w:val="20"/>
        </w:rPr>
        <w:t>ding 24/7</w:t>
      </w:r>
    </w:p>
    <w:p w14:paraId="0944E020" w14:textId="77777777" w:rsidR="00A605C1" w:rsidRPr="000967DD" w:rsidRDefault="00A605C1" w:rsidP="00A605C1">
      <w:pPr>
        <w:widowControl w:val="0"/>
        <w:autoSpaceDE w:val="0"/>
        <w:autoSpaceDN w:val="0"/>
        <w:adjustRightInd w:val="0"/>
        <w:rPr>
          <w:rFonts w:cs="Ìu'98ˇøﬁ‡Õ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Free for everyone</w:t>
      </w:r>
      <w:r w:rsidR="000967DD">
        <w:rPr>
          <w:rFonts w:cs="Ìu'98ˇøﬁ‡Õ"/>
          <w:sz w:val="20"/>
          <w:szCs w:val="20"/>
        </w:rPr>
        <w:t xml:space="preserve">, 1-2 hours </w:t>
      </w:r>
      <w:r w:rsidRPr="00A605C1">
        <w:rPr>
          <w:rFonts w:cs="Times New Roman"/>
          <w:sz w:val="20"/>
          <w:szCs w:val="20"/>
        </w:rPr>
        <w:t>in length, CE credit is available</w:t>
      </w:r>
    </w:p>
    <w:p w14:paraId="3256DAD5" w14:textId="77777777" w:rsidR="00A605C1" w:rsidRPr="00A605C1" w:rsidRDefault="00A605C1" w:rsidP="000967DD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More information and registration:</w:t>
      </w:r>
      <w:r w:rsidR="000967DD">
        <w:rPr>
          <w:rFonts w:cs="Times New Roman"/>
          <w:sz w:val="20"/>
          <w:szCs w:val="20"/>
        </w:rPr>
        <w:t xml:space="preserve"> </w:t>
      </w:r>
      <w:hyperlink r:id="rId6" w:history="1">
        <w:r w:rsidRPr="00A605C1">
          <w:rPr>
            <w:rStyle w:val="Hyperlink"/>
            <w:rFonts w:cs="Times New Roman"/>
            <w:sz w:val="20"/>
            <w:szCs w:val="20"/>
          </w:rPr>
          <w:t>www.naadac.or</w:t>
        </w:r>
        <w:r w:rsidRPr="00A605C1">
          <w:rPr>
            <w:rStyle w:val="Hyperlink"/>
            <w:rFonts w:cs="Ìu'98ˇøﬁ‡Õ"/>
            <w:sz w:val="20"/>
            <w:szCs w:val="20"/>
          </w:rPr>
          <w:t>g/educ</w:t>
        </w:r>
        <w:r w:rsidRPr="00A605C1">
          <w:rPr>
            <w:rStyle w:val="Hyperlink"/>
            <w:rFonts w:cs="Times New Roman"/>
            <w:sz w:val="20"/>
            <w:szCs w:val="20"/>
          </w:rPr>
          <w:t>a</w:t>
        </w:r>
        <w:r w:rsidRPr="00A605C1">
          <w:rPr>
            <w:rStyle w:val="Hyperlink"/>
            <w:rFonts w:cs="Ìu'98ˇøﬁ‡Õ"/>
            <w:sz w:val="20"/>
            <w:szCs w:val="20"/>
          </w:rPr>
          <w:t>tion/</w:t>
        </w:r>
        <w:r w:rsidRPr="00A605C1">
          <w:rPr>
            <w:rStyle w:val="Hyperlink"/>
            <w:rFonts w:cs="Times New Roman"/>
            <w:sz w:val="20"/>
            <w:szCs w:val="20"/>
          </w:rPr>
          <w:t>webinars</w:t>
        </w:r>
      </w:hyperlink>
    </w:p>
    <w:p w14:paraId="4915E17D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67785685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0E9C0B8E" w14:textId="77777777" w:rsidR="0009205A" w:rsidRPr="000967DD" w:rsidRDefault="0009205A" w:rsidP="0009205A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0967DD">
        <w:rPr>
          <w:rFonts w:cs="Times New Roman"/>
          <w:b/>
          <w:sz w:val="20"/>
          <w:szCs w:val="20"/>
        </w:rPr>
        <w:t>New Horizons: Integrating Motivational Styles, Strategies</w:t>
      </w:r>
      <w:r>
        <w:rPr>
          <w:rFonts w:cs="Times New Roman"/>
          <w:b/>
          <w:sz w:val="20"/>
          <w:szCs w:val="20"/>
        </w:rPr>
        <w:t>,</w:t>
      </w:r>
      <w:r w:rsidRPr="000967DD">
        <w:rPr>
          <w:rFonts w:cs="Times New Roman"/>
          <w:b/>
          <w:sz w:val="20"/>
          <w:szCs w:val="20"/>
        </w:rPr>
        <w:t xml:space="preserve"> and Skills with Pharmacotherapy</w:t>
      </w:r>
    </w:p>
    <w:p w14:paraId="1373F4E5" w14:textId="77777777" w:rsidR="0009205A" w:rsidRPr="00A605C1" w:rsidRDefault="0009205A" w:rsidP="0009205A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This course discusses how addiction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professionals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can utilize a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motivational style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in addiction treatment,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as well as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how to integrate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appropriate motivational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strategies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and skills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to help the alcohol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dependent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move through the Stages of Change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and consider pharmacotherapy as a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treatment option.</w:t>
      </w:r>
      <w:r>
        <w:rPr>
          <w:rFonts w:cs="Times New Roman"/>
          <w:sz w:val="20"/>
          <w:szCs w:val="20"/>
        </w:rPr>
        <w:t xml:space="preserve"> </w:t>
      </w:r>
    </w:p>
    <w:p w14:paraId="6286B268" w14:textId="77777777" w:rsidR="0009205A" w:rsidRPr="00A605C1" w:rsidRDefault="0009205A" w:rsidP="0009205A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Independent Study Course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w/Bound Manual and Quiz (6 CEs): $35 for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members; $50 for non-members</w:t>
      </w:r>
    </w:p>
    <w:p w14:paraId="647728FB" w14:textId="77777777" w:rsidR="0009205A" w:rsidRPr="00A605C1" w:rsidRDefault="0009205A" w:rsidP="0009205A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Online Course (1.5 CEs): free for members;</w:t>
      </w:r>
      <w:r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$25 for non-members</w:t>
      </w:r>
    </w:p>
    <w:p w14:paraId="4A6BFFEC" w14:textId="77777777" w:rsidR="0009205A" w:rsidRDefault="0009205A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</w:p>
    <w:p w14:paraId="2C45D94D" w14:textId="77777777" w:rsidR="0009205A" w:rsidRDefault="0009205A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</w:p>
    <w:p w14:paraId="0EAE2D47" w14:textId="77777777" w:rsidR="00A605C1" w:rsidRPr="00C31395" w:rsidRDefault="00C31395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C31395">
        <w:rPr>
          <w:rFonts w:cs="Times New Roman"/>
          <w:b/>
          <w:sz w:val="20"/>
          <w:szCs w:val="20"/>
        </w:rPr>
        <w:t xml:space="preserve">New Innovations In Opioid </w:t>
      </w:r>
      <w:r w:rsidR="00A605C1" w:rsidRPr="00C31395">
        <w:rPr>
          <w:rFonts w:cs="Times New Roman"/>
          <w:b/>
          <w:sz w:val="20"/>
          <w:szCs w:val="20"/>
        </w:rPr>
        <w:t>Treatment: Buprenorphine</w:t>
      </w:r>
    </w:p>
    <w:p w14:paraId="4B0BA926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This c</w:t>
      </w:r>
      <w:r w:rsidR="00C31395">
        <w:rPr>
          <w:rFonts w:cs="Times New Roman"/>
          <w:sz w:val="20"/>
          <w:szCs w:val="20"/>
        </w:rPr>
        <w:t xml:space="preserve">ourse discusses the four facets </w:t>
      </w:r>
      <w:r w:rsidRPr="00A605C1">
        <w:rPr>
          <w:rFonts w:cs="Times New Roman"/>
          <w:sz w:val="20"/>
          <w:szCs w:val="20"/>
        </w:rPr>
        <w:t>of opioid dependence and addiction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(biological,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psychological,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social and spiritual),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three FDA</w:t>
      </w:r>
      <w:r w:rsidR="00C31395">
        <w:rPr>
          <w:rFonts w:cs="Times New Roman"/>
          <w:sz w:val="20"/>
          <w:szCs w:val="20"/>
        </w:rPr>
        <w:t>-</w:t>
      </w:r>
      <w:r w:rsidRPr="00A605C1">
        <w:rPr>
          <w:rFonts w:cs="Times New Roman"/>
          <w:sz w:val="20"/>
          <w:szCs w:val="20"/>
        </w:rPr>
        <w:t>approved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medications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for opioid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dependence, applying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strategies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to match patients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to the most appropriate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therapy,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methods of motivating patients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in opioid dependence treatment and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building cooperative relationships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between addiction professionals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and prescribers.</w:t>
      </w:r>
    </w:p>
    <w:p w14:paraId="19650507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I</w:t>
      </w:r>
      <w:r w:rsidR="00C31395">
        <w:rPr>
          <w:rFonts w:cs="Times New Roman"/>
          <w:sz w:val="20"/>
          <w:szCs w:val="20"/>
        </w:rPr>
        <w:t xml:space="preserve">ndependent Study Course w/Bound </w:t>
      </w:r>
      <w:r w:rsidRPr="00A605C1">
        <w:rPr>
          <w:rFonts w:cs="Times New Roman"/>
          <w:sz w:val="20"/>
          <w:szCs w:val="20"/>
        </w:rPr>
        <w:t>Manual and Quiz (6 CEs): $35 for members;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$50 for non-members</w:t>
      </w:r>
    </w:p>
    <w:p w14:paraId="537E9870" w14:textId="77777777" w:rsidR="00A605C1" w:rsidRPr="00A605C1" w:rsidRDefault="00A605C1" w:rsidP="00C31395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Online Course (1.5 CEs): free for members;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$25 for non-members</w:t>
      </w:r>
    </w:p>
    <w:p w14:paraId="3AAAD1B0" w14:textId="77777777" w:rsidR="00A605C1" w:rsidRDefault="00A605C1" w:rsidP="00A605C1">
      <w:pPr>
        <w:rPr>
          <w:rFonts w:cs="Times New Roman"/>
          <w:sz w:val="20"/>
          <w:szCs w:val="20"/>
        </w:rPr>
      </w:pPr>
    </w:p>
    <w:p w14:paraId="463B0DFA" w14:textId="77777777" w:rsidR="00C31395" w:rsidRPr="00A605C1" w:rsidRDefault="00C31395" w:rsidP="00A605C1">
      <w:pPr>
        <w:rPr>
          <w:rFonts w:cs="Times New Roman"/>
          <w:sz w:val="20"/>
          <w:szCs w:val="20"/>
        </w:rPr>
      </w:pPr>
    </w:p>
    <w:p w14:paraId="6293FCC5" w14:textId="77777777" w:rsidR="00A605C1" w:rsidRPr="00C31395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C31395">
        <w:rPr>
          <w:rFonts w:cs="Times New Roman"/>
          <w:b/>
          <w:sz w:val="20"/>
          <w:szCs w:val="20"/>
        </w:rPr>
        <w:t xml:space="preserve">Medication Management for Addiction Professionals: </w:t>
      </w:r>
      <w:proofErr w:type="spellStart"/>
      <w:r w:rsidRPr="00C31395">
        <w:rPr>
          <w:rFonts w:cs="Times New Roman"/>
          <w:b/>
          <w:sz w:val="20"/>
          <w:szCs w:val="20"/>
        </w:rPr>
        <w:t>Campral</w:t>
      </w:r>
      <w:proofErr w:type="spellEnd"/>
      <w:r w:rsidRPr="00C31395">
        <w:rPr>
          <w:rFonts w:cs="Times New Roman"/>
          <w:b/>
          <w:sz w:val="20"/>
          <w:szCs w:val="20"/>
        </w:rPr>
        <w:t xml:space="preserve"> Series</w:t>
      </w:r>
    </w:p>
    <w:p w14:paraId="6255004F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This course presents valuable information about alcohol depen</w:t>
      </w:r>
      <w:r w:rsidR="00C31395">
        <w:rPr>
          <w:rFonts w:cs="Times New Roman"/>
          <w:sz w:val="20"/>
          <w:szCs w:val="20"/>
        </w:rPr>
        <w:t xml:space="preserve">dence and acamprosate (marketed works, </w:t>
      </w:r>
      <w:r w:rsidRPr="00A605C1">
        <w:rPr>
          <w:rFonts w:cs="Times New Roman"/>
          <w:sz w:val="20"/>
          <w:szCs w:val="20"/>
        </w:rPr>
        <w:t>comparison to other medications, case studies of actual patients, model treatment plans</w:t>
      </w:r>
      <w:r w:rsidR="00C31395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and frequently asked questions.</w:t>
      </w:r>
    </w:p>
    <w:p w14:paraId="71F9C25E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Independent Study Course w/Bound Manual and Quiz (6 CEs): $35 for members; $50 for non-members</w:t>
      </w:r>
    </w:p>
    <w:p w14:paraId="15A29107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Online Course (6 CEs): free for members and non-members</w:t>
      </w:r>
    </w:p>
    <w:p w14:paraId="18A27D35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2CAA0E8E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12FD2F30" w14:textId="77777777" w:rsidR="00A605C1" w:rsidRPr="00C31395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C31395">
        <w:rPr>
          <w:rFonts w:cs="Times New Roman"/>
          <w:b/>
          <w:sz w:val="20"/>
          <w:szCs w:val="20"/>
        </w:rPr>
        <w:t>Blending Solutions: Integrating Motivational Interviewing with Pharmacotherapy</w:t>
      </w:r>
    </w:p>
    <w:p w14:paraId="1607F080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Motivational Interviewing and pharmacotherapy with the Stag</w:t>
      </w:r>
      <w:r w:rsidR="00C31395">
        <w:rPr>
          <w:rFonts w:cs="Times New Roman"/>
          <w:sz w:val="20"/>
          <w:szCs w:val="20"/>
        </w:rPr>
        <w:t xml:space="preserve">es of Change model by utilizing </w:t>
      </w:r>
      <w:r w:rsidRPr="00A605C1">
        <w:rPr>
          <w:rFonts w:cs="Times New Roman"/>
          <w:sz w:val="20"/>
          <w:szCs w:val="20"/>
        </w:rPr>
        <w:t>live trainer instruction, video clips of counseling interactions and patient testimonials.</w:t>
      </w:r>
    </w:p>
    <w:p w14:paraId="49A20A7C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Online Course (2 CEs): free for members; $30 for non-members</w:t>
      </w:r>
    </w:p>
    <w:p w14:paraId="6879026C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055EDF1A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23A19135" w14:textId="77777777" w:rsidR="00A605C1" w:rsidRPr="00C31395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C31395">
        <w:rPr>
          <w:rFonts w:cs="Times New Roman"/>
          <w:b/>
          <w:sz w:val="20"/>
          <w:szCs w:val="20"/>
        </w:rPr>
        <w:t>Pharmacotherapy: Integrating New Tools into Practice</w:t>
      </w:r>
    </w:p>
    <w:p w14:paraId="084C70E7" w14:textId="77777777" w:rsidR="00A605C1" w:rsidRDefault="00C31395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Disulfiram (</w:t>
      </w:r>
      <w:proofErr w:type="spellStart"/>
      <w:r>
        <w:rPr>
          <w:rFonts w:cs="Times New Roman"/>
          <w:sz w:val="20"/>
          <w:szCs w:val="20"/>
        </w:rPr>
        <w:t>Antabuse</w:t>
      </w:r>
      <w:proofErr w:type="spellEnd"/>
      <w:r>
        <w:rPr>
          <w:rFonts w:cs="Times New Roman"/>
          <w:sz w:val="20"/>
          <w:szCs w:val="20"/>
        </w:rPr>
        <w:t xml:space="preserve">), </w:t>
      </w:r>
      <w:r w:rsidR="00A605C1" w:rsidRPr="00A605C1">
        <w:rPr>
          <w:rFonts w:cs="Times New Roman"/>
          <w:sz w:val="20"/>
          <w:szCs w:val="20"/>
        </w:rPr>
        <w:t>naltrexone (</w:t>
      </w:r>
      <w:proofErr w:type="spellStart"/>
      <w:r>
        <w:rPr>
          <w:rFonts w:cs="Times New Roman"/>
          <w:sz w:val="20"/>
          <w:szCs w:val="20"/>
        </w:rPr>
        <w:t>ReVia</w:t>
      </w:r>
      <w:proofErr w:type="spellEnd"/>
      <w:r>
        <w:rPr>
          <w:rFonts w:cs="Times New Roman"/>
          <w:sz w:val="20"/>
          <w:szCs w:val="20"/>
        </w:rPr>
        <w:t>/</w:t>
      </w:r>
      <w:proofErr w:type="spellStart"/>
      <w:r>
        <w:rPr>
          <w:rFonts w:cs="Times New Roman"/>
          <w:sz w:val="20"/>
          <w:szCs w:val="20"/>
        </w:rPr>
        <w:t>Depade</w:t>
      </w:r>
      <w:proofErr w:type="spellEnd"/>
      <w:r>
        <w:rPr>
          <w:rFonts w:cs="Times New Roman"/>
          <w:sz w:val="20"/>
          <w:szCs w:val="20"/>
        </w:rPr>
        <w:t>/</w:t>
      </w:r>
      <w:r w:rsidR="00A605C1" w:rsidRPr="00A605C1">
        <w:rPr>
          <w:rFonts w:cs="Times New Roman"/>
          <w:sz w:val="20"/>
          <w:szCs w:val="20"/>
        </w:rPr>
        <w:t>Vivitrol)</w:t>
      </w:r>
      <w:r>
        <w:rPr>
          <w:rFonts w:cs="Times New Roman"/>
          <w:sz w:val="20"/>
          <w:szCs w:val="20"/>
        </w:rPr>
        <w:t>, and acamprosate (</w:t>
      </w:r>
      <w:proofErr w:type="spellStart"/>
      <w:r>
        <w:rPr>
          <w:rFonts w:cs="Times New Roman"/>
          <w:sz w:val="20"/>
          <w:szCs w:val="20"/>
        </w:rPr>
        <w:t>Campral</w:t>
      </w:r>
      <w:proofErr w:type="spellEnd"/>
      <w:r>
        <w:rPr>
          <w:rFonts w:cs="Times New Roman"/>
          <w:sz w:val="20"/>
          <w:szCs w:val="20"/>
        </w:rPr>
        <w:t>)</w:t>
      </w:r>
      <w:r w:rsidR="00A605C1" w:rsidRPr="00A605C1">
        <w:rPr>
          <w:rFonts w:cs="Times New Roman"/>
          <w:sz w:val="20"/>
          <w:szCs w:val="20"/>
        </w:rPr>
        <w:t xml:space="preserve"> are diverse medications that have different purposes and ways of working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in the brain</w:t>
      </w:r>
      <w:proofErr w:type="gramStart"/>
      <w:r w:rsidR="00A605C1" w:rsidRPr="00A605C1">
        <w:rPr>
          <w:rFonts w:cs="Times New Roman"/>
          <w:sz w:val="20"/>
          <w:szCs w:val="20"/>
        </w:rPr>
        <w:t xml:space="preserve">. </w:t>
      </w:r>
      <w:proofErr w:type="gramEnd"/>
      <w:r w:rsidR="00A605C1" w:rsidRPr="00A605C1">
        <w:rPr>
          <w:rFonts w:cs="Times New Roman"/>
          <w:sz w:val="20"/>
          <w:szCs w:val="20"/>
        </w:rPr>
        <w:t>This course provides a comparison of the four FDA-approved pharmacotherapies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to help treat alcohol dependence and presents strategies for overcoming treatment obstacles,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matching patients to the most appropriate therapy and motivating patients in treatment.</w:t>
      </w:r>
      <w:r>
        <w:rPr>
          <w:rFonts w:cs="Times New Roman"/>
          <w:sz w:val="20"/>
          <w:szCs w:val="20"/>
        </w:rPr>
        <w:t xml:space="preserve"> </w:t>
      </w:r>
    </w:p>
    <w:p w14:paraId="77940ECE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Independent Study Course w/Bound Manual and Quiz (6 CEs): $35 for members; $50 for non-members</w:t>
      </w:r>
    </w:p>
    <w:p w14:paraId="0608DA38" w14:textId="77777777" w:rsidR="00A605C1" w:rsidRPr="00A605C1" w:rsidRDefault="00A605C1" w:rsidP="00A605C1">
      <w:pPr>
        <w:rPr>
          <w:rFonts w:cs="Times New Roman"/>
          <w:sz w:val="20"/>
          <w:szCs w:val="20"/>
        </w:rPr>
      </w:pPr>
    </w:p>
    <w:p w14:paraId="1CA840AE" w14:textId="77777777" w:rsidR="00A605C1" w:rsidRPr="00A605C1" w:rsidRDefault="00A605C1" w:rsidP="00A605C1">
      <w:pPr>
        <w:rPr>
          <w:sz w:val="20"/>
          <w:szCs w:val="20"/>
        </w:rPr>
      </w:pPr>
      <w:r w:rsidRPr="00A605C1">
        <w:rPr>
          <w:sz w:val="20"/>
          <w:szCs w:val="20"/>
        </w:rPr>
        <w:t>To access full course descriptions or participate in o</w:t>
      </w:r>
      <w:r w:rsidR="0009205A">
        <w:rPr>
          <w:sz w:val="20"/>
          <w:szCs w:val="20"/>
        </w:rPr>
        <w:t xml:space="preserve">ur online courses, please visit </w:t>
      </w:r>
      <w:r w:rsidRPr="00A605C1">
        <w:rPr>
          <w:sz w:val="20"/>
          <w:szCs w:val="20"/>
        </w:rPr>
        <w:t>www.naadac.org/education.</w:t>
      </w:r>
    </w:p>
    <w:p w14:paraId="7DC61EBC" w14:textId="77777777" w:rsidR="002672B4" w:rsidRDefault="002672B4" w:rsidP="00A605C1">
      <w:pPr>
        <w:rPr>
          <w:sz w:val="20"/>
          <w:szCs w:val="20"/>
        </w:rPr>
      </w:pPr>
    </w:p>
    <w:p w14:paraId="34961619" w14:textId="77777777" w:rsidR="00A605C1" w:rsidRPr="00A605C1" w:rsidRDefault="00A605C1" w:rsidP="00A605C1">
      <w:pPr>
        <w:rPr>
          <w:sz w:val="20"/>
          <w:szCs w:val="20"/>
        </w:rPr>
      </w:pPr>
      <w:r w:rsidRPr="00A605C1">
        <w:rPr>
          <w:sz w:val="20"/>
          <w:szCs w:val="20"/>
        </w:rPr>
        <w:t>To purchase independent study courses, please visit www.naadac.org/bookstore or call 1.800.548.0497.</w:t>
      </w:r>
    </w:p>
    <w:p w14:paraId="7CDA8409" w14:textId="77777777" w:rsidR="002672B4" w:rsidRDefault="002672B4" w:rsidP="00A605C1">
      <w:pPr>
        <w:rPr>
          <w:sz w:val="20"/>
          <w:szCs w:val="20"/>
        </w:rPr>
      </w:pPr>
    </w:p>
    <w:p w14:paraId="66084DFF" w14:textId="77777777" w:rsidR="00A605C1" w:rsidRPr="00A605C1" w:rsidRDefault="002672B4" w:rsidP="00A605C1">
      <w:pPr>
        <w:rPr>
          <w:sz w:val="20"/>
          <w:szCs w:val="20"/>
        </w:rPr>
      </w:pPr>
      <w:r>
        <w:rPr>
          <w:sz w:val="20"/>
          <w:szCs w:val="20"/>
        </w:rPr>
        <w:t xml:space="preserve">For more information about membership, certification, other educational resources, or benefits as an addiction </w:t>
      </w:r>
      <w:r w:rsidR="00A605C1" w:rsidRPr="00A605C1">
        <w:rPr>
          <w:sz w:val="20"/>
          <w:szCs w:val="20"/>
        </w:rPr>
        <w:t xml:space="preserve">professional, please visit www.naadac.org, call </w:t>
      </w:r>
      <w:proofErr w:type="gramStart"/>
      <w:r w:rsidR="00A605C1" w:rsidRPr="00A605C1">
        <w:rPr>
          <w:sz w:val="20"/>
          <w:szCs w:val="20"/>
        </w:rPr>
        <w:t>800.548.0497</w:t>
      </w:r>
      <w:proofErr w:type="gramEnd"/>
      <w:r w:rsidR="00A605C1" w:rsidRPr="00A605C1">
        <w:rPr>
          <w:sz w:val="20"/>
          <w:szCs w:val="20"/>
        </w:rPr>
        <w:t xml:space="preserve"> or email </w:t>
      </w:r>
      <w:hyperlink r:id="rId7" w:history="1">
        <w:r w:rsidR="00A605C1" w:rsidRPr="00A605C1">
          <w:rPr>
            <w:rStyle w:val="Hyperlink"/>
            <w:sz w:val="20"/>
            <w:szCs w:val="20"/>
          </w:rPr>
          <w:t>naadac@naadac.org</w:t>
        </w:r>
      </w:hyperlink>
      <w:r w:rsidR="00A605C1" w:rsidRPr="00A605C1">
        <w:rPr>
          <w:sz w:val="20"/>
          <w:szCs w:val="20"/>
        </w:rPr>
        <w:t>.</w:t>
      </w:r>
    </w:p>
    <w:p w14:paraId="67A50BDF" w14:textId="77777777" w:rsidR="00A605C1" w:rsidRPr="00A605C1" w:rsidRDefault="00A605C1" w:rsidP="00A605C1">
      <w:pPr>
        <w:rPr>
          <w:sz w:val="20"/>
          <w:szCs w:val="20"/>
        </w:rPr>
      </w:pPr>
    </w:p>
    <w:p w14:paraId="41C55ADB" w14:textId="77777777" w:rsidR="00A605C1" w:rsidRPr="00A605C1" w:rsidRDefault="00A605C1" w:rsidP="00A605C1">
      <w:pPr>
        <w:rPr>
          <w:sz w:val="20"/>
          <w:szCs w:val="20"/>
        </w:rPr>
      </w:pPr>
    </w:p>
    <w:p w14:paraId="4B3B4C2A" w14:textId="77777777" w:rsidR="0009205A" w:rsidRDefault="0009205A">
      <w:pPr>
        <w:rPr>
          <w:rFonts w:cs="Times New Roman"/>
          <w:color w:val="253D99"/>
          <w:sz w:val="20"/>
          <w:szCs w:val="20"/>
        </w:rPr>
      </w:pPr>
      <w:r>
        <w:rPr>
          <w:rFonts w:cs="Times New Roman"/>
          <w:color w:val="253D99"/>
          <w:sz w:val="20"/>
          <w:szCs w:val="20"/>
        </w:rPr>
        <w:br w:type="page"/>
      </w:r>
    </w:p>
    <w:p w14:paraId="3CE5C179" w14:textId="77777777" w:rsidR="002672B4" w:rsidRDefault="002072A7" w:rsidP="002672B4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Side 2</w:t>
      </w:r>
      <w:r w:rsidR="002672B4" w:rsidRPr="0009205A">
        <w:rPr>
          <w:rFonts w:cs="Times New Roman"/>
          <w:b/>
          <w:sz w:val="20"/>
          <w:szCs w:val="20"/>
        </w:rPr>
        <w:t xml:space="preserve"> </w:t>
      </w:r>
      <w:r w:rsidR="002672B4">
        <w:rPr>
          <w:rFonts w:cs="Times New Roman"/>
          <w:b/>
          <w:sz w:val="20"/>
          <w:szCs w:val="20"/>
        </w:rPr>
        <w:t>–</w:t>
      </w:r>
      <w:r w:rsidR="002672B4" w:rsidRPr="0009205A">
        <w:rPr>
          <w:rFonts w:cs="Times New Roman"/>
          <w:b/>
          <w:sz w:val="20"/>
          <w:szCs w:val="20"/>
        </w:rPr>
        <w:t xml:space="preserve"> </w:t>
      </w:r>
    </w:p>
    <w:p w14:paraId="553C0D1B" w14:textId="77777777" w:rsidR="002672B4" w:rsidRPr="0009205A" w:rsidRDefault="002672B4" w:rsidP="002672B4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</w:p>
    <w:p w14:paraId="7BCFAFF4" w14:textId="77777777" w:rsidR="00A605C1" w:rsidRPr="002672B4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32"/>
          <w:szCs w:val="20"/>
        </w:rPr>
      </w:pPr>
      <w:r w:rsidRPr="002672B4">
        <w:rPr>
          <w:rFonts w:cs="Times New Roman"/>
          <w:b/>
          <w:sz w:val="32"/>
          <w:szCs w:val="20"/>
        </w:rPr>
        <w:t>Earn Education Credits</w:t>
      </w:r>
    </w:p>
    <w:p w14:paraId="699E1A1A" w14:textId="77777777" w:rsidR="00A605C1" w:rsidRPr="002672B4" w:rsidRDefault="00A605C1" w:rsidP="00A605C1">
      <w:pPr>
        <w:rPr>
          <w:rFonts w:cs="Times New Roman"/>
          <w:b/>
          <w:sz w:val="32"/>
          <w:szCs w:val="20"/>
        </w:rPr>
      </w:pPr>
      <w:r w:rsidRPr="002672B4">
        <w:rPr>
          <w:rFonts w:cs="Times New Roman"/>
          <w:b/>
          <w:sz w:val="32"/>
          <w:szCs w:val="20"/>
        </w:rPr>
        <w:t>From your home, online or in face-to-face seminars</w:t>
      </w:r>
    </w:p>
    <w:p w14:paraId="715C3806" w14:textId="77777777" w:rsidR="00A605C1" w:rsidRPr="00A605C1" w:rsidRDefault="00A605C1" w:rsidP="00A605C1">
      <w:pPr>
        <w:rPr>
          <w:rFonts w:cs="Times New Roman"/>
          <w:color w:val="253D99"/>
          <w:sz w:val="20"/>
          <w:szCs w:val="20"/>
        </w:rPr>
      </w:pPr>
    </w:p>
    <w:p w14:paraId="79DE438D" w14:textId="77777777" w:rsidR="00A605C1" w:rsidRPr="00A605C1" w:rsidRDefault="00A605C1" w:rsidP="00A605C1">
      <w:pPr>
        <w:rPr>
          <w:rFonts w:cs="Times New Roman"/>
          <w:color w:val="253D99"/>
          <w:sz w:val="20"/>
          <w:szCs w:val="20"/>
        </w:rPr>
      </w:pPr>
    </w:p>
    <w:p w14:paraId="5ED25E59" w14:textId="77777777" w:rsidR="00A605C1" w:rsidRPr="002672B4" w:rsidRDefault="002672B4" w:rsidP="002672B4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2672B4">
        <w:rPr>
          <w:rFonts w:cs="Times New Roman"/>
          <w:b/>
          <w:sz w:val="20"/>
          <w:szCs w:val="20"/>
        </w:rPr>
        <w:t xml:space="preserve">The Basics of Addiction </w:t>
      </w:r>
      <w:r w:rsidR="00A605C1" w:rsidRPr="002672B4">
        <w:rPr>
          <w:rFonts w:cs="Times New Roman"/>
          <w:b/>
          <w:sz w:val="20"/>
          <w:szCs w:val="20"/>
        </w:rPr>
        <w:t>Counseling Desk Reference and</w:t>
      </w:r>
      <w:r w:rsidRPr="002672B4">
        <w:rPr>
          <w:rFonts w:cs="Times New Roman"/>
          <w:b/>
          <w:sz w:val="20"/>
          <w:szCs w:val="20"/>
        </w:rPr>
        <w:t xml:space="preserve"> </w:t>
      </w:r>
      <w:r w:rsidR="00A605C1" w:rsidRPr="002672B4">
        <w:rPr>
          <w:rFonts w:cs="Times New Roman"/>
          <w:b/>
          <w:sz w:val="20"/>
          <w:szCs w:val="20"/>
        </w:rPr>
        <w:t>Study Guide, Tenth Edition</w:t>
      </w:r>
      <w:r w:rsidR="00A605C1" w:rsidRPr="00A605C1">
        <w:rPr>
          <w:rFonts w:cs="Times New Roman"/>
          <w:sz w:val="20"/>
          <w:szCs w:val="20"/>
        </w:rPr>
        <w:t xml:space="preserve"> has aided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many addiction professionals in attaining their state and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national credentials with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its thorough and easy to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understand descriptions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of counseling concepts.</w:t>
      </w:r>
      <w:r>
        <w:rPr>
          <w:rFonts w:cs="Times New Roman"/>
          <w:sz w:val="20"/>
          <w:szCs w:val="20"/>
        </w:rPr>
        <w:t xml:space="preserve">  </w:t>
      </w:r>
      <w:r w:rsidR="00A605C1" w:rsidRPr="00A605C1">
        <w:rPr>
          <w:rFonts w:cs="Times New Roman"/>
          <w:sz w:val="20"/>
          <w:szCs w:val="20"/>
        </w:rPr>
        <w:t>The Basics can also be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used as a quick reference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tool for clinicians to use</w:t>
      </w:r>
      <w:r>
        <w:rPr>
          <w:rFonts w:cs="Times New Roman"/>
          <w:sz w:val="20"/>
          <w:szCs w:val="20"/>
        </w:rPr>
        <w:t xml:space="preserve"> </w:t>
      </w:r>
      <w:r w:rsidR="00A605C1" w:rsidRPr="00A605C1">
        <w:rPr>
          <w:rFonts w:cs="Times New Roman"/>
          <w:sz w:val="20"/>
          <w:szCs w:val="20"/>
        </w:rPr>
        <w:t>throughout their careers.</w:t>
      </w:r>
    </w:p>
    <w:p w14:paraId="477A6C5A" w14:textId="77777777" w:rsidR="00A605C1" w:rsidRPr="00A605C1" w:rsidRDefault="00A605C1" w:rsidP="00A605C1">
      <w:pPr>
        <w:rPr>
          <w:sz w:val="20"/>
          <w:szCs w:val="20"/>
        </w:rPr>
      </w:pPr>
      <w:bookmarkStart w:id="0" w:name="_GoBack"/>
      <w:bookmarkEnd w:id="0"/>
    </w:p>
    <w:p w14:paraId="3E9B8160" w14:textId="77777777" w:rsidR="002672B4" w:rsidRPr="002672B4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2672B4">
        <w:rPr>
          <w:rFonts w:cs="Times New Roman"/>
          <w:b/>
          <w:sz w:val="20"/>
          <w:szCs w:val="20"/>
        </w:rPr>
        <w:t xml:space="preserve">Module </w:t>
      </w:r>
      <w:r w:rsidR="002672B4" w:rsidRPr="002672B4">
        <w:rPr>
          <w:rFonts w:cs="Times New Roman"/>
          <w:b/>
          <w:sz w:val="20"/>
          <w:szCs w:val="20"/>
        </w:rPr>
        <w:t xml:space="preserve">I: Pharmacology of Psychoactive </w:t>
      </w:r>
      <w:r w:rsidRPr="002672B4">
        <w:rPr>
          <w:rFonts w:cs="Times New Roman"/>
          <w:b/>
          <w:sz w:val="20"/>
          <w:szCs w:val="20"/>
        </w:rPr>
        <w:t>Substa</w:t>
      </w:r>
      <w:r w:rsidR="002672B4" w:rsidRPr="002672B4">
        <w:rPr>
          <w:rFonts w:cs="Times New Roman"/>
          <w:b/>
          <w:sz w:val="20"/>
          <w:szCs w:val="20"/>
        </w:rPr>
        <w:t>nce Use, Abuse, and Dependence</w:t>
      </w:r>
    </w:p>
    <w:p w14:paraId="6EBF210E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This module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outlines the pharmacological effects of each substance of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abuse, drug interactions</w:t>
      </w:r>
      <w:r w:rsidR="002672B4">
        <w:rPr>
          <w:rFonts w:cs="Times New Roman"/>
          <w:sz w:val="20"/>
          <w:szCs w:val="20"/>
        </w:rPr>
        <w:t>,</w:t>
      </w:r>
      <w:r w:rsidRPr="00A605C1">
        <w:rPr>
          <w:rFonts w:cs="Times New Roman"/>
          <w:sz w:val="20"/>
          <w:szCs w:val="20"/>
        </w:rPr>
        <w:t xml:space="preserve"> and treatment considerations.</w:t>
      </w:r>
    </w:p>
    <w:p w14:paraId="3564067B" w14:textId="77777777" w:rsidR="002672B4" w:rsidRDefault="002672B4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595961D7" w14:textId="77777777" w:rsidR="002672B4" w:rsidRPr="002672B4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2672B4">
        <w:rPr>
          <w:rFonts w:cs="Times New Roman"/>
          <w:b/>
          <w:sz w:val="20"/>
          <w:szCs w:val="20"/>
        </w:rPr>
        <w:t>Module II: Addiction Counseling Theories, Practices</w:t>
      </w:r>
      <w:r w:rsidR="002672B4" w:rsidRPr="002672B4">
        <w:rPr>
          <w:rFonts w:cs="Times New Roman"/>
          <w:b/>
          <w:sz w:val="20"/>
          <w:szCs w:val="20"/>
        </w:rPr>
        <w:t xml:space="preserve">, and Skills </w:t>
      </w:r>
    </w:p>
    <w:p w14:paraId="550B680B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This module addresses issues critical to clinicians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and includes descriptions of individual counseling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theories, family therapy, group therapy</w:t>
      </w:r>
      <w:r w:rsidR="002672B4">
        <w:rPr>
          <w:rFonts w:cs="Times New Roman"/>
          <w:sz w:val="20"/>
          <w:szCs w:val="20"/>
        </w:rPr>
        <w:t>,</w:t>
      </w:r>
      <w:r w:rsidRPr="00A605C1">
        <w:rPr>
          <w:rFonts w:cs="Times New Roman"/>
          <w:sz w:val="20"/>
          <w:szCs w:val="20"/>
        </w:rPr>
        <w:t xml:space="preserve"> and multicultural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considerations.</w:t>
      </w:r>
    </w:p>
    <w:p w14:paraId="31A36043" w14:textId="77777777" w:rsidR="002672B4" w:rsidRDefault="002672B4" w:rsidP="00A605C1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63B0C440" w14:textId="77777777" w:rsidR="002672B4" w:rsidRPr="002672B4" w:rsidRDefault="00A605C1" w:rsidP="002672B4">
      <w:pPr>
        <w:widowControl w:val="0"/>
        <w:autoSpaceDE w:val="0"/>
        <w:autoSpaceDN w:val="0"/>
        <w:adjustRightInd w:val="0"/>
        <w:rPr>
          <w:rFonts w:cs="Times New Roman"/>
          <w:b/>
          <w:sz w:val="20"/>
          <w:szCs w:val="20"/>
        </w:rPr>
      </w:pPr>
      <w:r w:rsidRPr="002672B4">
        <w:rPr>
          <w:rFonts w:cs="Times New Roman"/>
          <w:b/>
          <w:sz w:val="20"/>
          <w:szCs w:val="20"/>
        </w:rPr>
        <w:t>Module III: Ethical and Professional Issues in Addiction</w:t>
      </w:r>
      <w:r w:rsidR="002672B4" w:rsidRPr="002672B4">
        <w:rPr>
          <w:rFonts w:cs="Times New Roman"/>
          <w:b/>
          <w:sz w:val="20"/>
          <w:szCs w:val="20"/>
        </w:rPr>
        <w:t xml:space="preserve"> Counseling</w:t>
      </w:r>
    </w:p>
    <w:p w14:paraId="0F65CA42" w14:textId="77777777" w:rsidR="002672B4" w:rsidRDefault="00A605C1" w:rsidP="002672B4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r≤U'98ˇøﬁ‡Õ"/>
          <w:sz w:val="20"/>
          <w:szCs w:val="20"/>
        </w:rPr>
        <w:t>This module provides a detailed explanation</w:t>
      </w:r>
      <w:r w:rsidR="002672B4">
        <w:rPr>
          <w:rFonts w:cs="r≤U'98ˇøﬁ‡Õ"/>
          <w:sz w:val="20"/>
          <w:szCs w:val="20"/>
        </w:rPr>
        <w:t xml:space="preserve"> </w:t>
      </w:r>
      <w:r w:rsidRPr="00A605C1">
        <w:rPr>
          <w:rFonts w:cs="r≤U'98ˇøﬁ‡Õ"/>
          <w:sz w:val="20"/>
          <w:szCs w:val="20"/>
        </w:rPr>
        <w:t>of the NAADAC Code of Ethics, with examples,</w:t>
      </w:r>
      <w:r w:rsidR="002672B4">
        <w:rPr>
          <w:rFonts w:cs="r≤U'98ˇøﬁ‡Õ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application questions</w:t>
      </w:r>
      <w:r w:rsidR="002672B4">
        <w:rPr>
          <w:rFonts w:cs="Times New Roman"/>
          <w:sz w:val="20"/>
          <w:szCs w:val="20"/>
        </w:rPr>
        <w:t>,</w:t>
      </w:r>
      <w:r w:rsidRPr="00A605C1">
        <w:rPr>
          <w:rFonts w:cs="Times New Roman"/>
          <w:sz w:val="20"/>
          <w:szCs w:val="20"/>
        </w:rPr>
        <w:t xml:space="preserve"> and case studies to augment understanding.</w:t>
      </w:r>
      <w:r w:rsidR="002672B4">
        <w:rPr>
          <w:rFonts w:cs="Times New Roman"/>
          <w:sz w:val="20"/>
          <w:szCs w:val="20"/>
        </w:rPr>
        <w:t xml:space="preserve">  </w:t>
      </w:r>
    </w:p>
    <w:p w14:paraId="4F0CF4E2" w14:textId="77777777" w:rsidR="002672B4" w:rsidRDefault="002672B4" w:rsidP="002672B4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3F1B50B4" w14:textId="77777777" w:rsidR="00A605C1" w:rsidRPr="002672B4" w:rsidRDefault="00A605C1" w:rsidP="002672B4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Enhance</w:t>
      </w:r>
      <w:r w:rsidR="002672B4">
        <w:rPr>
          <w:rFonts w:cs="Times New Roman"/>
          <w:sz w:val="20"/>
          <w:szCs w:val="20"/>
        </w:rPr>
        <w:t xml:space="preserve"> your learning by ordering the </w:t>
      </w:r>
      <w:r w:rsidRPr="00A605C1">
        <w:rPr>
          <w:rFonts w:cs="Times New Roman"/>
          <w:sz w:val="20"/>
          <w:szCs w:val="20"/>
        </w:rPr>
        <w:t>Independent</w:t>
      </w:r>
      <w:r w:rsidR="002672B4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Study Examination that supplements each module</w:t>
      </w:r>
      <w:proofErr w:type="gramStart"/>
      <w:r w:rsidRPr="00A605C1">
        <w:rPr>
          <w:rFonts w:cs="Times New Roman"/>
          <w:sz w:val="20"/>
          <w:szCs w:val="20"/>
        </w:rPr>
        <w:t xml:space="preserve">. </w:t>
      </w:r>
      <w:proofErr w:type="gramEnd"/>
      <w:r w:rsidRPr="00A605C1">
        <w:rPr>
          <w:rFonts w:cs="Times New Roman"/>
          <w:sz w:val="20"/>
          <w:szCs w:val="20"/>
        </w:rPr>
        <w:t>Suc</w:t>
      </w:r>
      <w:r w:rsidR="002672B4">
        <w:rPr>
          <w:rFonts w:cs="r≤U'98ˇøﬁ‡Õ"/>
          <w:sz w:val="20"/>
          <w:szCs w:val="20"/>
        </w:rPr>
        <w:t xml:space="preserve">cessful </w:t>
      </w:r>
      <w:proofErr w:type="gramStart"/>
      <w:r w:rsidRPr="00A605C1">
        <w:rPr>
          <w:rFonts w:cs="r≤U'98ˇøﬁ‡Õ"/>
          <w:sz w:val="20"/>
          <w:szCs w:val="20"/>
        </w:rPr>
        <w:t>completion of these exams earn</w:t>
      </w:r>
      <w:proofErr w:type="gramEnd"/>
      <w:r w:rsidRPr="00A605C1">
        <w:rPr>
          <w:rFonts w:cs="r≤U'98ˇøﬁ‡Õ"/>
          <w:sz w:val="20"/>
          <w:szCs w:val="20"/>
        </w:rPr>
        <w:t xml:space="preserve"> up to 42 CEs (between</w:t>
      </w:r>
      <w:r w:rsidR="002672B4">
        <w:rPr>
          <w:rFonts w:cs="r≤U'98ˇøﬁ‡Õ"/>
          <w:sz w:val="20"/>
          <w:szCs w:val="20"/>
        </w:rPr>
        <w:t xml:space="preserve"> </w:t>
      </w:r>
      <w:r w:rsidRPr="00A605C1">
        <w:rPr>
          <w:rFonts w:cs="r≤U'98ˇøﬁ‡Õ"/>
          <w:sz w:val="20"/>
          <w:szCs w:val="20"/>
        </w:rPr>
        <w:t>12 and 16 CEs per exam) and help prepare for key</w:t>
      </w:r>
      <w:r w:rsidR="002672B4">
        <w:rPr>
          <w:rFonts w:cs="r≤U'98ˇøﬁ‡Õ"/>
          <w:sz w:val="20"/>
          <w:szCs w:val="20"/>
        </w:rPr>
        <w:t xml:space="preserve"> </w:t>
      </w:r>
      <w:r w:rsidRPr="00A605C1">
        <w:rPr>
          <w:rFonts w:cs="r≤U'98ˇøﬁ‡Õ"/>
          <w:sz w:val="20"/>
          <w:szCs w:val="20"/>
        </w:rPr>
        <w:t>concentration areas found on state and national certification</w:t>
      </w:r>
      <w:r w:rsidR="002672B4">
        <w:rPr>
          <w:rFonts w:cs="r≤U'98ˇøﬁ‡Õ"/>
          <w:sz w:val="20"/>
          <w:szCs w:val="20"/>
        </w:rPr>
        <w:t xml:space="preserve"> </w:t>
      </w:r>
      <w:r w:rsidRPr="00A605C1">
        <w:rPr>
          <w:rFonts w:cs="r≤U'98ˇøﬁ‡Õ"/>
          <w:sz w:val="20"/>
          <w:szCs w:val="20"/>
        </w:rPr>
        <w:t>exams.</w:t>
      </w:r>
    </w:p>
    <w:p w14:paraId="15F3D1A0" w14:textId="77777777" w:rsidR="00A605C1" w:rsidRPr="00A605C1" w:rsidRDefault="00A605C1" w:rsidP="00A605C1">
      <w:pPr>
        <w:rPr>
          <w:rFonts w:cs="r≤U'98ˇøﬁ‡Õ"/>
          <w:sz w:val="20"/>
          <w:szCs w:val="20"/>
        </w:rPr>
      </w:pPr>
    </w:p>
    <w:p w14:paraId="45BD9E7F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*Best Value</w:t>
      </w:r>
      <w:proofErr w:type="gramStart"/>
      <w:r w:rsidRPr="00A605C1">
        <w:rPr>
          <w:rFonts w:cs="Times New Roman"/>
          <w:bCs/>
          <w:sz w:val="20"/>
          <w:szCs w:val="20"/>
        </w:rPr>
        <w:t xml:space="preserve">! </w:t>
      </w:r>
      <w:proofErr w:type="gramEnd"/>
      <w:r w:rsidRPr="00A605C1">
        <w:rPr>
          <w:rFonts w:cs="Times New Roman"/>
          <w:bCs/>
          <w:sz w:val="20"/>
          <w:szCs w:val="20"/>
        </w:rPr>
        <w:t>Comple</w:t>
      </w:r>
      <w:r w:rsidR="002672B4">
        <w:rPr>
          <w:rFonts w:cs="Times New Roman"/>
          <w:bCs/>
          <w:sz w:val="20"/>
          <w:szCs w:val="20"/>
        </w:rPr>
        <w:t xml:space="preserve">te Professional Development and </w:t>
      </w:r>
      <w:r w:rsidRPr="00A605C1">
        <w:rPr>
          <w:rFonts w:cs="Times New Roman"/>
          <w:bCs/>
          <w:sz w:val="20"/>
          <w:szCs w:val="20"/>
        </w:rPr>
        <w:t>Study Package (All Manuals, Independent Study Exams</w:t>
      </w:r>
      <w:r w:rsidR="002672B4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and 42 CEs): $225 for members</w:t>
      </w:r>
      <w:proofErr w:type="gramStart"/>
      <w:r w:rsidRPr="00A605C1">
        <w:rPr>
          <w:rFonts w:cs="Times New Roman"/>
          <w:bCs/>
          <w:sz w:val="20"/>
          <w:szCs w:val="20"/>
        </w:rPr>
        <w:t>;</w:t>
      </w:r>
      <w:proofErr w:type="gramEnd"/>
      <w:r w:rsidRPr="00A605C1">
        <w:rPr>
          <w:rFonts w:cs="Times New Roman"/>
          <w:bCs/>
          <w:sz w:val="20"/>
          <w:szCs w:val="20"/>
        </w:rPr>
        <w:t xml:space="preserve"> $330 for non-members</w:t>
      </w:r>
    </w:p>
    <w:p w14:paraId="167650E5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Complete Set of Manu</w:t>
      </w:r>
      <w:r w:rsidR="002072A7">
        <w:rPr>
          <w:rFonts w:cs="Times New Roman"/>
          <w:bCs/>
          <w:sz w:val="20"/>
          <w:szCs w:val="20"/>
        </w:rPr>
        <w:t xml:space="preserve">als: $150 for members; $225 for </w:t>
      </w:r>
      <w:r w:rsidRPr="00A605C1">
        <w:rPr>
          <w:rFonts w:cs="Times New Roman"/>
          <w:bCs/>
          <w:sz w:val="20"/>
          <w:szCs w:val="20"/>
        </w:rPr>
        <w:t>non-members</w:t>
      </w:r>
    </w:p>
    <w:p w14:paraId="540A241A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Single Manual: $50 for members; $75 for non-members</w:t>
      </w:r>
    </w:p>
    <w:p w14:paraId="2417DB27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Complete Set of I</w:t>
      </w:r>
      <w:r w:rsidR="002072A7">
        <w:rPr>
          <w:rFonts w:cs="Times New Roman"/>
          <w:bCs/>
          <w:sz w:val="20"/>
          <w:szCs w:val="20"/>
        </w:rPr>
        <w:t xml:space="preserve">ndependent Study Exams: $75 for </w:t>
      </w:r>
      <w:r w:rsidRPr="00A605C1">
        <w:rPr>
          <w:rFonts w:cs="Times New Roman"/>
          <w:bCs/>
          <w:sz w:val="20"/>
          <w:szCs w:val="20"/>
        </w:rPr>
        <w:t>members; $105 for non-members</w:t>
      </w:r>
    </w:p>
    <w:p w14:paraId="423F3B9D" w14:textId="77777777" w:rsidR="00A605C1" w:rsidRPr="00A605C1" w:rsidRDefault="00A605C1" w:rsidP="002072A7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Single Independent Study Exam: $25 for members; $35 for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non-members</w:t>
      </w:r>
    </w:p>
    <w:p w14:paraId="0EDEC4B7" w14:textId="77777777" w:rsidR="00A605C1" w:rsidRPr="00A605C1" w:rsidRDefault="00A605C1" w:rsidP="00A605C1">
      <w:pPr>
        <w:rPr>
          <w:rFonts w:cs="Times New Roman"/>
          <w:bCs/>
          <w:sz w:val="20"/>
          <w:szCs w:val="20"/>
        </w:rPr>
      </w:pPr>
    </w:p>
    <w:p w14:paraId="132D4952" w14:textId="77777777" w:rsidR="00A605C1" w:rsidRPr="00A605C1" w:rsidRDefault="00A605C1" w:rsidP="00A605C1">
      <w:pPr>
        <w:rPr>
          <w:rFonts w:cs="Times New Roman"/>
          <w:bCs/>
          <w:sz w:val="20"/>
          <w:szCs w:val="20"/>
        </w:rPr>
      </w:pPr>
    </w:p>
    <w:p w14:paraId="4B62820A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2072A7">
        <w:rPr>
          <w:rFonts w:cs="Times New Roman"/>
          <w:b/>
          <w:bCs/>
          <w:sz w:val="20"/>
          <w:szCs w:val="20"/>
        </w:rPr>
        <w:t>I</w:t>
      </w:r>
      <w:r w:rsidRPr="002072A7">
        <w:rPr>
          <w:rFonts w:cs="Times New Roman"/>
          <w:b/>
          <w:sz w:val="20"/>
          <w:szCs w:val="20"/>
        </w:rPr>
        <w:t>ntegra</w:t>
      </w:r>
      <w:r w:rsidR="002072A7" w:rsidRPr="002072A7">
        <w:rPr>
          <w:rFonts w:cs="Times New Roman"/>
          <w:b/>
          <w:sz w:val="20"/>
          <w:szCs w:val="20"/>
        </w:rPr>
        <w:t xml:space="preserve">ting Treatment for Co-occurring </w:t>
      </w:r>
      <w:r w:rsidRPr="002072A7">
        <w:rPr>
          <w:rFonts w:cs="Times New Roman"/>
          <w:b/>
          <w:sz w:val="20"/>
          <w:szCs w:val="20"/>
        </w:rPr>
        <w:t>Disorders: An Introduction to What Every</w:t>
      </w:r>
      <w:r w:rsidR="002072A7" w:rsidRPr="002072A7">
        <w:rPr>
          <w:rFonts w:cs="Times New Roman"/>
          <w:b/>
          <w:sz w:val="20"/>
          <w:szCs w:val="20"/>
        </w:rPr>
        <w:t xml:space="preserve"> </w:t>
      </w:r>
      <w:r w:rsidRPr="002072A7">
        <w:rPr>
          <w:rFonts w:cs="Times New Roman"/>
          <w:b/>
          <w:sz w:val="20"/>
          <w:szCs w:val="20"/>
        </w:rPr>
        <w:t>Addiction Counselor Needs to Know</w:t>
      </w:r>
      <w:r w:rsidRPr="00A605C1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 xml:space="preserve">is </w:t>
      </w:r>
      <w:proofErr w:type="gramStart"/>
      <w:r w:rsidRPr="00A605C1">
        <w:rPr>
          <w:rFonts w:cs="Times New Roman"/>
          <w:bCs/>
          <w:sz w:val="20"/>
          <w:szCs w:val="20"/>
        </w:rPr>
        <w:t>a skill-based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training program</w:t>
      </w:r>
      <w:proofErr w:type="gramEnd"/>
      <w:r w:rsidRPr="00A605C1">
        <w:rPr>
          <w:rFonts w:cs="Times New Roman"/>
          <w:bCs/>
          <w:sz w:val="20"/>
          <w:szCs w:val="20"/>
        </w:rPr>
        <w:t xml:space="preserve"> that will help addiction counselors improve their ability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to assist clients who have co-occurring disorders, within their scope of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practice. This educational program is designed for those who do not have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}·U'98ˇøﬁ‡Õ"/>
          <w:sz w:val="20"/>
          <w:szCs w:val="20"/>
        </w:rPr>
        <w:t>a significant background with co-occurring disorders and discusses the</w:t>
      </w:r>
      <w:r w:rsidR="002072A7">
        <w:rPr>
          <w:rFonts w:cs="}·U'98ˇøﬁ‡Õ"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many myths related to mental illness treatment,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barriers to assessing and treating co-occurring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disorders, relevant research and prevalence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data, commonly encountered mental disorders,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applicable screening and assessment instruments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and issues surrounding medication management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and coordinating with other mental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 xml:space="preserve">health professionals. 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Through the use of case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}·U'98ˇøﬁ‡Õ"/>
          <w:sz w:val="20"/>
          <w:szCs w:val="20"/>
        </w:rPr>
        <w:t>studies, video clips and interactive exercises,</w:t>
      </w:r>
      <w:r w:rsidR="002072A7">
        <w:rPr>
          <w:rFonts w:cs="}·U'98ˇøﬁ‡Õ"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participants will feel more comfortable and competent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in addressing mental health issues with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clients who have co-occurring disorders.</w:t>
      </w:r>
    </w:p>
    <w:p w14:paraId="1D239CC4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Manual Only</w:t>
      </w:r>
      <w:r w:rsidRPr="00A605C1">
        <w:rPr>
          <w:rFonts w:cs="Times New Roman"/>
          <w:sz w:val="20"/>
          <w:szCs w:val="20"/>
        </w:rPr>
        <w:t xml:space="preserve">: </w:t>
      </w:r>
      <w:r w:rsidRPr="00A605C1">
        <w:rPr>
          <w:rFonts w:cs="Times New Roman"/>
          <w:bCs/>
          <w:sz w:val="20"/>
          <w:szCs w:val="20"/>
        </w:rPr>
        <w:t>$75 for members; $125 for non-members</w:t>
      </w:r>
    </w:p>
    <w:p w14:paraId="7A41CA97" w14:textId="77777777" w:rsidR="00A605C1" w:rsidRPr="00A605C1" w:rsidRDefault="00A605C1" w:rsidP="002072A7">
      <w:pPr>
        <w:widowControl w:val="0"/>
        <w:autoSpaceDE w:val="0"/>
        <w:autoSpaceDN w:val="0"/>
        <w:adjustRightInd w:val="0"/>
        <w:rPr>
          <w:rFonts w:cs="Times New Roman"/>
          <w:bCs/>
          <w:sz w:val="20"/>
          <w:szCs w:val="20"/>
        </w:rPr>
      </w:pPr>
      <w:r w:rsidRPr="00A605C1">
        <w:rPr>
          <w:rFonts w:cs="Times New Roman"/>
          <w:bCs/>
          <w:sz w:val="20"/>
          <w:szCs w:val="20"/>
        </w:rPr>
        <w:t>Independent Study Course w/Manual and Exam (6 CEs)</w:t>
      </w:r>
      <w:r w:rsidRPr="00A605C1">
        <w:rPr>
          <w:rFonts w:cs="Times New Roman"/>
          <w:sz w:val="20"/>
          <w:szCs w:val="20"/>
        </w:rPr>
        <w:t xml:space="preserve">: </w:t>
      </w:r>
      <w:r w:rsidRPr="00A605C1">
        <w:rPr>
          <w:rFonts w:cs="Times New Roman"/>
          <w:bCs/>
          <w:sz w:val="20"/>
          <w:szCs w:val="20"/>
        </w:rPr>
        <w:t>$35 for</w:t>
      </w:r>
      <w:r w:rsidR="002072A7">
        <w:rPr>
          <w:rFonts w:cs="Times New Roman"/>
          <w:bCs/>
          <w:sz w:val="20"/>
          <w:szCs w:val="20"/>
        </w:rPr>
        <w:t xml:space="preserve"> </w:t>
      </w:r>
      <w:r w:rsidRPr="00A605C1">
        <w:rPr>
          <w:rFonts w:cs="Times New Roman"/>
          <w:bCs/>
          <w:sz w:val="20"/>
          <w:szCs w:val="20"/>
        </w:rPr>
        <w:t>members; $50 for non-members</w:t>
      </w:r>
    </w:p>
    <w:p w14:paraId="4905F652" w14:textId="77777777" w:rsidR="00A605C1" w:rsidRPr="00A605C1" w:rsidRDefault="00A605C1" w:rsidP="00A605C1">
      <w:pPr>
        <w:rPr>
          <w:rFonts w:cs="Times New Roman"/>
          <w:bCs/>
          <w:sz w:val="20"/>
          <w:szCs w:val="20"/>
        </w:rPr>
      </w:pPr>
    </w:p>
    <w:p w14:paraId="04C77E2F" w14:textId="77777777" w:rsidR="00A605C1" w:rsidRPr="00A605C1" w:rsidRDefault="00A605C1" w:rsidP="00A605C1">
      <w:pPr>
        <w:rPr>
          <w:rFonts w:cs="Times New Roman"/>
          <w:bCs/>
          <w:sz w:val="20"/>
          <w:szCs w:val="20"/>
        </w:rPr>
      </w:pPr>
    </w:p>
    <w:p w14:paraId="7440951B" w14:textId="77777777" w:rsidR="00A605C1" w:rsidRPr="00A605C1" w:rsidRDefault="00A605C1" w:rsidP="00A605C1">
      <w:pPr>
        <w:widowControl w:val="0"/>
        <w:autoSpaceDE w:val="0"/>
        <w:autoSpaceDN w:val="0"/>
        <w:adjustRightInd w:val="0"/>
        <w:rPr>
          <w:rFonts w:cs="r≤U'98ˇøﬁ‡Õ"/>
          <w:sz w:val="20"/>
          <w:szCs w:val="20"/>
        </w:rPr>
      </w:pPr>
      <w:r w:rsidRPr="002072A7">
        <w:rPr>
          <w:rFonts w:cs="Times New Roman"/>
          <w:b/>
          <w:sz w:val="20"/>
          <w:szCs w:val="20"/>
        </w:rPr>
        <w:t>Ethics and P</w:t>
      </w:r>
      <w:r w:rsidR="002072A7" w:rsidRPr="002072A7">
        <w:rPr>
          <w:rFonts w:cs="Times New Roman"/>
          <w:b/>
          <w:sz w:val="20"/>
          <w:szCs w:val="20"/>
        </w:rPr>
        <w:t xml:space="preserve">rofessional Issues in Addiction </w:t>
      </w:r>
      <w:r w:rsidRPr="002072A7">
        <w:rPr>
          <w:rFonts w:cs="Times New Roman"/>
          <w:b/>
          <w:sz w:val="20"/>
          <w:szCs w:val="20"/>
        </w:rPr>
        <w:t>Counseling Independent Study Course</w:t>
      </w:r>
      <w:r w:rsidRPr="00A605C1">
        <w:rPr>
          <w:rFonts w:cs="Times New Roman"/>
          <w:sz w:val="20"/>
          <w:szCs w:val="20"/>
        </w:rPr>
        <w:t xml:space="preserve"> is a great way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to gain the continuing education in ethics required to maintain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 xml:space="preserve">many state and national credentials. 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This course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is a component of the Basics of Addiction Counseling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package and can be used as a stand-alone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resource for those seeking additional guidance in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 xml:space="preserve">ethics. 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The Independent Study Course includes a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bound reference and study manual and 30 prac</w:t>
      </w:r>
      <w:r w:rsidRPr="00A605C1">
        <w:rPr>
          <w:rFonts w:cs="r≤U'98ˇøﬁ‡Õ"/>
          <w:sz w:val="20"/>
          <w:szCs w:val="20"/>
        </w:rPr>
        <w:t>tice</w:t>
      </w:r>
      <w:r w:rsidR="002072A7">
        <w:rPr>
          <w:rFonts w:cs="r≤U'98ˇøﬁ‡Õ"/>
          <w:sz w:val="20"/>
          <w:szCs w:val="20"/>
        </w:rPr>
        <w:t xml:space="preserve"> </w:t>
      </w:r>
      <w:r w:rsidRPr="00A605C1">
        <w:rPr>
          <w:rFonts w:cs="r≤U'98ˇøﬁ‡Õ"/>
          <w:sz w:val="20"/>
          <w:szCs w:val="20"/>
        </w:rPr>
        <w:t>examination questions.</w:t>
      </w:r>
    </w:p>
    <w:p w14:paraId="6CA52A50" w14:textId="77777777" w:rsidR="00A605C1" w:rsidRPr="00A605C1" w:rsidRDefault="00A605C1" w:rsidP="002072A7">
      <w:pPr>
        <w:widowControl w:val="0"/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A605C1">
        <w:rPr>
          <w:rFonts w:cs="Times New Roman"/>
          <w:sz w:val="20"/>
          <w:szCs w:val="20"/>
        </w:rPr>
        <w:t>Independent Study Course w/ Exam and Manual</w:t>
      </w:r>
      <w:r w:rsidR="002072A7">
        <w:rPr>
          <w:rFonts w:cs="Times New Roman"/>
          <w:sz w:val="20"/>
          <w:szCs w:val="20"/>
        </w:rPr>
        <w:t xml:space="preserve"> </w:t>
      </w:r>
      <w:r w:rsidRPr="00A605C1">
        <w:rPr>
          <w:rFonts w:cs="Times New Roman"/>
          <w:sz w:val="20"/>
          <w:szCs w:val="20"/>
        </w:rPr>
        <w:t>(12 CEs): $85 for members $160 for non-members</w:t>
      </w:r>
    </w:p>
    <w:p w14:paraId="1755227F" w14:textId="77777777" w:rsidR="00A605C1" w:rsidRDefault="00A605C1" w:rsidP="00A605C1">
      <w:pPr>
        <w:rPr>
          <w:rFonts w:cs="Times New Roman"/>
          <w:sz w:val="20"/>
          <w:szCs w:val="20"/>
        </w:rPr>
      </w:pPr>
    </w:p>
    <w:p w14:paraId="3819171D" w14:textId="77777777" w:rsidR="002072A7" w:rsidRPr="00A605C1" w:rsidRDefault="002072A7" w:rsidP="00A605C1">
      <w:pPr>
        <w:rPr>
          <w:sz w:val="20"/>
          <w:szCs w:val="20"/>
        </w:rPr>
      </w:pPr>
    </w:p>
    <w:p w14:paraId="3598771F" w14:textId="77777777" w:rsidR="00A605C1" w:rsidRPr="002072A7" w:rsidRDefault="00A605C1" w:rsidP="00A605C1">
      <w:pPr>
        <w:rPr>
          <w:b/>
          <w:sz w:val="22"/>
          <w:szCs w:val="20"/>
        </w:rPr>
      </w:pPr>
      <w:r w:rsidRPr="002072A7">
        <w:rPr>
          <w:b/>
          <w:sz w:val="22"/>
          <w:szCs w:val="20"/>
        </w:rPr>
        <w:t>To purchase, visit www.naadac.org/bookstore or call 1.800.548.0897.</w:t>
      </w:r>
    </w:p>
    <w:p w14:paraId="351EB3F5" w14:textId="77777777" w:rsidR="00A605C1" w:rsidRPr="002072A7" w:rsidRDefault="00A605C1" w:rsidP="00A605C1">
      <w:pPr>
        <w:rPr>
          <w:b/>
          <w:sz w:val="22"/>
          <w:szCs w:val="20"/>
        </w:rPr>
      </w:pPr>
      <w:r w:rsidRPr="002072A7">
        <w:rPr>
          <w:b/>
          <w:sz w:val="22"/>
          <w:szCs w:val="20"/>
        </w:rPr>
        <w:t>For more information, visit www.naadac.org/education.</w:t>
      </w:r>
    </w:p>
    <w:sectPr w:rsidR="00A605C1" w:rsidRPr="002072A7" w:rsidSect="00D945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Ñ‚U'98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Ìu'98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≤U'98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}·U'98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2D3"/>
    <w:multiLevelType w:val="hybridMultilevel"/>
    <w:tmpl w:val="0C36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C1"/>
    <w:rsid w:val="0009205A"/>
    <w:rsid w:val="000967DD"/>
    <w:rsid w:val="002072A7"/>
    <w:rsid w:val="002672B4"/>
    <w:rsid w:val="00471635"/>
    <w:rsid w:val="008E745A"/>
    <w:rsid w:val="00A605C1"/>
    <w:rsid w:val="00C31395"/>
    <w:rsid w:val="00CC7C27"/>
    <w:rsid w:val="00D9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31F2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6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6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aadac.org/education/webinars" TargetMode="External"/><Relationship Id="rId7" Type="http://schemas.openxmlformats.org/officeDocument/2006/relationships/hyperlink" Target="mailto:naadac@naadac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1116</Words>
  <Characters>6365</Characters>
  <Application>Microsoft Macintosh Word</Application>
  <DocSecurity>0</DocSecurity>
  <Lines>53</Lines>
  <Paragraphs>14</Paragraphs>
  <ScaleCrop>false</ScaleCrop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Misti Storie</dc:creator>
  <cp:keywords/>
  <dc:description/>
  <cp:lastModifiedBy>Misti Storie</cp:lastModifiedBy>
  <cp:revision>2</cp:revision>
  <dcterms:created xsi:type="dcterms:W3CDTF">2012-11-27T01:22:00Z</dcterms:created>
  <dcterms:modified xsi:type="dcterms:W3CDTF">2012-11-27T01:50:00Z</dcterms:modified>
</cp:coreProperties>
</file>